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154C5F" w:rsidRPr="00154C5F" w:rsidRDefault="00154C5F" w:rsidP="00154C5F">
      <w:pPr>
        <w:tabs>
          <w:tab w:val="num" w:pos="360"/>
          <w:tab w:val="num" w:pos="570"/>
        </w:tabs>
        <w:spacing w:after="0"/>
        <w:jc w:val="both"/>
        <w:rPr>
          <w:rFonts w:eastAsia="Times New Roman" w:cstheme="minorHAnsi"/>
          <w:lang w:eastAsia="es-ES"/>
        </w:rPr>
      </w:pPr>
      <w:r w:rsidRPr="00154C5F">
        <w:rPr>
          <w:rFonts w:eastAsia="Times New Roman" w:cstheme="minorHAnsi"/>
          <w:lang w:eastAsia="es-ES"/>
        </w:rPr>
        <w:t>1.1. La presente Contratación por Excepción tiene por objeto establecer las obligaciones que asumen</w:t>
      </w:r>
      <w:r>
        <w:rPr>
          <w:rFonts w:eastAsia="Times New Roman" w:cstheme="minorHAnsi"/>
          <w:lang w:eastAsia="es-ES"/>
        </w:rPr>
        <w:t xml:space="preserve"> la CIRCUNSCRIPCIÓN JUDICIAL DE</w:t>
      </w:r>
      <w:r w:rsidRPr="00154C5F">
        <w:rPr>
          <w:rFonts w:eastAsia="Times New Roman" w:cstheme="minorHAnsi"/>
          <w:lang w:eastAsia="es-ES"/>
        </w:rPr>
        <w:t xml:space="preserve"> </w:t>
      </w:r>
      <w:r w:rsidR="00DD4DCF" w:rsidRPr="00154C5F">
        <w:rPr>
          <w:rFonts w:eastAsia="Times New Roman" w:cstheme="minorHAnsi"/>
          <w:lang w:eastAsia="es-ES"/>
        </w:rPr>
        <w:t>GUAIRA</w:t>
      </w:r>
      <w:bookmarkStart w:id="0" w:name="_GoBack"/>
      <w:bookmarkEnd w:id="0"/>
      <w:r w:rsidRPr="00154C5F">
        <w:rPr>
          <w:rFonts w:eastAsia="Times New Roman" w:cstheme="minorHAnsi"/>
          <w:lang w:eastAsia="es-ES"/>
        </w:rPr>
        <w:t xml:space="preserve"> y EL PROVEEDOR, en relación al LLAMADO DEL PLAN ANUAL DE CONTRATACIONES PAC Nº </w:t>
      </w:r>
      <w:r w:rsidRPr="00154C5F">
        <w:rPr>
          <w:rFonts w:eastAsia="Times New Roman" w:cstheme="minorHAnsi"/>
          <w:b/>
          <w:lang w:eastAsia="es-ES"/>
        </w:rPr>
        <w:t>442.372</w:t>
      </w:r>
      <w:r w:rsidRPr="00154C5F">
        <w:rPr>
          <w:rFonts w:eastAsia="Times New Roman" w:cstheme="minorHAnsi"/>
          <w:lang w:eastAsia="es-ES"/>
        </w:rPr>
        <w:t xml:space="preserve"> </w:t>
      </w:r>
      <w:r w:rsidRPr="00154C5F">
        <w:rPr>
          <w:rFonts w:eastAsia="Times New Roman" w:cstheme="minorHAnsi"/>
          <w:b/>
          <w:i/>
          <w:lang w:eastAsia="es-ES"/>
        </w:rPr>
        <w:t>“</w:t>
      </w:r>
      <w:r w:rsidRPr="00154C5F">
        <w:rPr>
          <w:rFonts w:eastAsia="Times New Roman" w:cstheme="minorHAnsi"/>
          <w:b/>
          <w:i/>
          <w:lang w:eastAsia="es-ES"/>
        </w:rPr>
        <w:t>SERVICIO DE MANTENIMIENTO Y REPARACION MENOR DE ASCENSORES DEL BLOQUE B</w:t>
      </w:r>
      <w:r w:rsidRPr="00154C5F">
        <w:rPr>
          <w:rFonts w:eastAsia="Times New Roman" w:cstheme="minorHAnsi"/>
          <w:b/>
          <w:i/>
          <w:lang w:eastAsia="es-ES"/>
        </w:rPr>
        <w:t>”</w:t>
      </w:r>
      <w:r w:rsidRPr="00154C5F">
        <w:rPr>
          <w:rFonts w:eastAsia="Times New Roman" w:cstheme="minorHAnsi"/>
          <w:lang w:eastAsia="es-ES"/>
        </w:rPr>
        <w:t xml:space="preserve">, adjudicado por Resolución N° ____ de fecha ____ de __________ </w:t>
      </w:r>
      <w:proofErr w:type="spellStart"/>
      <w:r w:rsidRPr="00154C5F">
        <w:rPr>
          <w:rFonts w:eastAsia="Times New Roman" w:cstheme="minorHAnsi"/>
          <w:lang w:eastAsia="es-ES"/>
        </w:rPr>
        <w:t>de</w:t>
      </w:r>
      <w:proofErr w:type="spellEnd"/>
      <w:r w:rsidRPr="00154C5F">
        <w:rPr>
          <w:rFonts w:eastAsia="Times New Roman" w:cstheme="minorHAnsi"/>
          <w:lang w:eastAsia="es-ES"/>
        </w:rPr>
        <w:t xml:space="preserve"> 202</w:t>
      </w:r>
      <w:r>
        <w:rPr>
          <w:rFonts w:eastAsia="Times New Roman" w:cstheme="minorHAnsi"/>
          <w:lang w:eastAsia="es-ES"/>
        </w:rPr>
        <w:t>4</w:t>
      </w:r>
      <w:r w:rsidRPr="00154C5F">
        <w:rPr>
          <w:rFonts w:eastAsia="Times New Roman" w:cstheme="minorHAnsi"/>
          <w:lang w:eastAsia="es-ES"/>
        </w:rPr>
        <w:t xml:space="preserve">, emanada del Consejo de Administración de la Circunscripción Judicial del Guaira. </w:t>
      </w:r>
    </w:p>
    <w:p w:rsidR="00B36203" w:rsidRPr="00154C5F" w:rsidRDefault="00154C5F" w:rsidP="00154C5F">
      <w:pPr>
        <w:tabs>
          <w:tab w:val="num" w:pos="360"/>
          <w:tab w:val="num" w:pos="570"/>
        </w:tabs>
        <w:spacing w:after="0"/>
        <w:jc w:val="both"/>
        <w:rPr>
          <w:rFonts w:eastAsia="Times New Roman" w:cstheme="minorHAnsi"/>
          <w:lang w:eastAsia="es-ES"/>
        </w:rPr>
      </w:pPr>
      <w:r w:rsidRPr="00154C5F">
        <w:rPr>
          <w:rFonts w:eastAsia="Times New Roman" w:cstheme="minorHAnsi"/>
          <w:lang w:eastAsia="es-ES"/>
        </w:rPr>
        <w:t>1.2. El procedimiento utilizado para la Adjudicación del PROVEEDOR, fue bajo la modalidad de CONTRATACIÓN POR EXCEPCIÓN</w:t>
      </w:r>
      <w:r>
        <w:rPr>
          <w:rFonts w:eastAsia="Times New Roman" w:cstheme="minorHAnsi"/>
          <w:lang w:eastAsia="es-ES"/>
        </w:rPr>
        <w:t xml:space="preserve"> </w:t>
      </w:r>
      <w:r w:rsidRPr="00154C5F">
        <w:rPr>
          <w:rFonts w:eastAsia="Times New Roman" w:cstheme="minorHAnsi"/>
          <w:lang w:eastAsia="es-ES"/>
        </w:rPr>
        <w:t>CON DIFUSIÓN PREVIA, conforme a los pri</w:t>
      </w:r>
      <w:r>
        <w:rPr>
          <w:rFonts w:eastAsia="Times New Roman" w:cstheme="minorHAnsi"/>
          <w:lang w:eastAsia="es-ES"/>
        </w:rPr>
        <w:t>ncipios estipulados en la Ley 7021/22</w:t>
      </w:r>
      <w:r w:rsidRPr="00154C5F">
        <w:rPr>
          <w:rFonts w:eastAsia="Times New Roman" w:cstheme="minorHAnsi"/>
          <w:lang w:eastAsia="es-ES"/>
        </w:rPr>
        <w:t xml:space="preserve"> “De Contrataciones Públicas”.</w:t>
      </w: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xml:space="preserve">, además de los documentos </w:t>
      </w:r>
      <w:proofErr w:type="gramStart"/>
      <w:r>
        <w:rPr>
          <w:rFonts w:eastAsia="Times New Roman" w:cstheme="minorHAnsi"/>
          <w:lang w:eastAsia="es-ES"/>
        </w:rPr>
        <w:t>contractuales</w:t>
      </w:r>
      <w:proofErr w:type="gramEnd"/>
      <w:r>
        <w:rPr>
          <w:rFonts w:eastAsia="Times New Roman" w:cstheme="minorHAnsi"/>
          <w:lang w:eastAsia="es-ES"/>
        </w:rPr>
        <w:t xml:space="preserve">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154C5F">
        <w:rPr>
          <w:rFonts w:eastAsia="Times New Roman" w:cstheme="minorHAnsi"/>
          <w:color w:val="000000"/>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lastRenderedPageBreak/>
        <w:t>El crédito presupuestario para cubrir el compromiso derivado del presente contrato está previsto conforme al Certificado de Disponibilidad Presupuestaria vinculado al Programa Anual de Contrataciones (PAC) con el ID N°</w:t>
      </w:r>
      <w:r w:rsidR="00154C5F">
        <w:rPr>
          <w:rFonts w:cstheme="minorHAnsi"/>
          <w:snapToGrid w:val="0"/>
          <w:color w:val="000000"/>
        </w:rPr>
        <w:t xml:space="preserve"> </w:t>
      </w:r>
      <w:r w:rsidR="00154C5F" w:rsidRPr="00154C5F">
        <w:rPr>
          <w:rFonts w:cstheme="minorHAnsi"/>
          <w:snapToGrid w:val="0"/>
          <w:color w:val="000000"/>
        </w:rPr>
        <w:t>442</w:t>
      </w:r>
      <w:r w:rsidR="00154C5F">
        <w:rPr>
          <w:rFonts w:cstheme="minorHAnsi"/>
          <w:snapToGrid w:val="0"/>
          <w:color w:val="000000"/>
        </w:rPr>
        <w:t>.</w:t>
      </w:r>
      <w:r w:rsidR="00154C5F" w:rsidRPr="00154C5F">
        <w:rPr>
          <w:rFonts w:cstheme="minorHAnsi"/>
          <w:snapToGrid w:val="0"/>
          <w:color w:val="000000"/>
        </w:rPr>
        <w:t>372</w:t>
      </w:r>
      <w:r w:rsidR="00154C5F">
        <w:rPr>
          <w:rFonts w:cstheme="minorHAnsi"/>
          <w:snapToGrid w:val="0"/>
          <w:color w:val="000000"/>
        </w:rPr>
        <w:t>.</w:t>
      </w:r>
      <w:r w:rsidR="00154C5F" w:rsidRPr="00154C5F">
        <w:rPr>
          <w:rFonts w:cstheme="minorHAnsi"/>
          <w:b/>
          <w:snapToGrid w:val="0"/>
          <w:color w:val="000000"/>
        </w:rPr>
        <w:t xml:space="preserve"> </w:t>
      </w:r>
      <w:r w:rsidR="00154C5F" w:rsidRPr="00DD4DCF">
        <w:rPr>
          <w:rFonts w:cstheme="minorHAnsi"/>
          <w:snapToGrid w:val="0"/>
          <w:color w:val="000000"/>
        </w:rPr>
        <w:t>El presente llamado es plurianual.</w:t>
      </w:r>
      <w:r w:rsidR="00154C5F" w:rsidRPr="00154C5F">
        <w:rPr>
          <w:rFonts w:cstheme="minorHAnsi"/>
          <w:snapToGrid w:val="0"/>
          <w:color w:val="000000"/>
        </w:rPr>
        <w:t xml:space="preserve"> </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8511F9">
        <w:rPr>
          <w:rFonts w:eastAsia="Times New Roman" w:cstheme="minorHAnsi"/>
          <w:lang w:eastAsia="es-ES"/>
        </w:rPr>
        <w:t>Contratación p</w:t>
      </w:r>
      <w:r w:rsidR="008511F9" w:rsidRPr="008511F9">
        <w:rPr>
          <w:rFonts w:eastAsia="Times New Roman" w:cstheme="minorHAnsi"/>
          <w:lang w:eastAsia="es-ES"/>
        </w:rPr>
        <w:t>or Exce</w:t>
      </w:r>
      <w:r w:rsidR="008511F9">
        <w:rPr>
          <w:rFonts w:eastAsia="Times New Roman" w:cstheme="minorHAnsi"/>
          <w:lang w:eastAsia="es-ES"/>
        </w:rPr>
        <w:t>pción c</w:t>
      </w:r>
      <w:r w:rsidR="008511F9" w:rsidRPr="008511F9">
        <w:rPr>
          <w:rFonts w:eastAsia="Times New Roman" w:cstheme="minorHAnsi"/>
          <w:lang w:eastAsia="es-ES"/>
        </w:rPr>
        <w:t xml:space="preserve">on Difusión Previa </w:t>
      </w:r>
      <w:r w:rsidRPr="004018E6">
        <w:rPr>
          <w:rFonts w:eastAsia="Times New Roman" w:cstheme="minorHAnsi"/>
          <w:i/>
          <w:color w:val="FF0000"/>
          <w:lang w:eastAsia="es-ES"/>
        </w:rPr>
        <w:t xml:space="preserve"> </w:t>
      </w:r>
      <w:r w:rsidRPr="00656437">
        <w:rPr>
          <w:rFonts w:eastAsia="Times New Roman" w:cstheme="minorHAnsi"/>
          <w:lang w:eastAsia="es-ES"/>
        </w:rPr>
        <w:t xml:space="preserve">N° </w:t>
      </w:r>
      <w:r w:rsidR="008511F9" w:rsidRPr="008511F9">
        <w:rPr>
          <w:rFonts w:eastAsia="Times New Roman" w:cstheme="minorHAnsi"/>
          <w:lang w:eastAsia="es-ES"/>
        </w:rPr>
        <w:t>442.372</w:t>
      </w:r>
      <w:r w:rsidRPr="00656437">
        <w:rPr>
          <w:rFonts w:eastAsia="Times New Roman" w:cstheme="minorHAnsi"/>
          <w:lang w:eastAsia="es-ES"/>
        </w:rPr>
        <w:t xml:space="preserve">, convocado por la </w:t>
      </w:r>
      <w:r w:rsidR="008511F9">
        <w:rPr>
          <w:rFonts w:eastAsia="Times New Roman" w:cstheme="minorHAnsi"/>
          <w:lang w:eastAsia="es-ES"/>
        </w:rPr>
        <w:t>CIRCUNSCRIPCION JUDICIAL DE GUAIRA</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w:t>
      </w:r>
      <w:r w:rsidR="008511F9">
        <w:rPr>
          <w:rFonts w:eastAsia="Times New Roman" w:cstheme="minorHAnsi"/>
          <w:i/>
          <w:color w:val="FF0000"/>
          <w:lang w:eastAsia="es-ES"/>
        </w:rPr>
        <w:t xml:space="preserve">rtado se debería indicar </w:t>
      </w:r>
      <w:r w:rsidRPr="00A56361">
        <w:rPr>
          <w:rFonts w:eastAsia="Times New Roman" w:cstheme="minorHAnsi"/>
          <w:i/>
          <w:color w:val="FF0000"/>
          <w:lang w:eastAsia="es-ES"/>
        </w:rPr>
        <w:t>el número de resolución por la cual se da la adjudicación]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pStyle w:val="Textoindependiente"/>
        <w:spacing w:line="276" w:lineRule="auto"/>
        <w:rPr>
          <w:rFonts w:asciiTheme="minorHAnsi" w:hAnsiTheme="minorHAnsi" w:cstheme="minorHAnsi"/>
          <w:i/>
          <w:color w:val="FF0000"/>
          <w:sz w:val="22"/>
          <w:szCs w:val="22"/>
        </w:rPr>
      </w:pPr>
      <w:r w:rsidRPr="00656437">
        <w:rPr>
          <w:rFonts w:asciiTheme="minorHAnsi" w:hAnsiTheme="minorHAnsi" w:cs="Arial"/>
          <w:i/>
          <w:color w:val="FF0000"/>
          <w:sz w:val="22"/>
          <w:szCs w:val="22"/>
        </w:rPr>
        <w:t>[</w:t>
      </w:r>
      <w:r w:rsidRPr="00656437">
        <w:rPr>
          <w:rFonts w:asciiTheme="minorHAnsi" w:hAnsiTheme="minorHAnsi" w:cstheme="minorHAnsi"/>
          <w:i/>
          <w:color w:val="FF0000"/>
          <w:sz w:val="22"/>
          <w:szCs w:val="22"/>
        </w:rPr>
        <w:t>Formato de Tabla para contrato abierto - montos mínimos y máximos]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30"/>
        <w:gridCol w:w="171"/>
        <w:gridCol w:w="1559"/>
        <w:gridCol w:w="1276"/>
        <w:gridCol w:w="113"/>
        <w:gridCol w:w="1021"/>
        <w:gridCol w:w="1417"/>
        <w:gridCol w:w="1701"/>
      </w:tblGrid>
      <w:tr w:rsidR="00B36203" w:rsidRPr="00656437" w:rsidTr="007E6E34">
        <w:trPr>
          <w:trHeight w:val="433"/>
        </w:trPr>
        <w:tc>
          <w:tcPr>
            <w:tcW w:w="988"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701"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1559"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27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134" w:type="dxa"/>
            <w:gridSpan w:val="2"/>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rsidTr="007E6E34">
        <w:tc>
          <w:tcPr>
            <w:tcW w:w="988" w:type="dxa"/>
            <w:vAlign w:val="center"/>
          </w:tcPr>
          <w:p w:rsidR="00B36203" w:rsidRPr="00656437" w:rsidRDefault="00B36203" w:rsidP="007E6E34">
            <w:pPr>
              <w:pStyle w:val="Textoindependiente"/>
              <w:spacing w:line="276" w:lineRule="auto"/>
              <w:rPr>
                <w:rFonts w:asciiTheme="minorHAnsi" w:hAnsiTheme="minorHAnsi" w:cstheme="minorHAnsi"/>
                <w:sz w:val="22"/>
                <w:szCs w:val="22"/>
              </w:rPr>
            </w:pPr>
          </w:p>
        </w:tc>
        <w:tc>
          <w:tcPr>
            <w:tcW w:w="1701"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559"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276"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134" w:type="dxa"/>
            <w:gridSpan w:val="2"/>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1701"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rsidTr="007E6E34">
        <w:tblPrEx>
          <w:tblCellMar>
            <w:left w:w="70" w:type="dxa"/>
            <w:right w:w="70" w:type="dxa"/>
          </w:tblCellMar>
          <w:tblLook w:val="0000" w:firstRow="0" w:lastRow="0" w:firstColumn="0" w:lastColumn="0" w:noHBand="0" w:noVBand="0"/>
        </w:tblPrEx>
        <w:trPr>
          <w:gridBefore w:val="7"/>
          <w:wBefore w:w="6658" w:type="dxa"/>
          <w:trHeight w:val="300"/>
        </w:trPr>
        <w:tc>
          <w:tcPr>
            <w:tcW w:w="1417" w:type="dxa"/>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rsidR="00B36203" w:rsidRPr="00656437" w:rsidRDefault="00B36203" w:rsidP="007E6E34">
            <w:pPr>
              <w:pStyle w:val="Textoindependiente"/>
              <w:spacing w:line="276" w:lineRule="auto"/>
              <w:rPr>
                <w:rFonts w:asciiTheme="minorHAnsi" w:hAnsiTheme="minorHAnsi" w:cstheme="minorHAnsi"/>
                <w:sz w:val="22"/>
                <w:szCs w:val="22"/>
              </w:rPr>
            </w:pPr>
          </w:p>
        </w:tc>
      </w:tr>
      <w:tr w:rsidR="00B36203" w:rsidRPr="00656437" w:rsidTr="007E6E34">
        <w:trPr>
          <w:gridAfter w:val="3"/>
          <w:wAfter w:w="4139" w:type="dxa"/>
        </w:trPr>
        <w:tc>
          <w:tcPr>
            <w:tcW w:w="2518" w:type="dxa"/>
            <w:gridSpan w:val="2"/>
          </w:tcPr>
          <w:p w:rsidR="00B36203" w:rsidRPr="00656437" w:rsidRDefault="00B36203" w:rsidP="007E6E34">
            <w:pPr>
              <w:rPr>
                <w:rFonts w:cstheme="minorHAnsi"/>
              </w:rPr>
            </w:pPr>
            <w:r w:rsidRPr="00656437">
              <w:rPr>
                <w:rFonts w:cstheme="minorHAnsi"/>
              </w:rPr>
              <w:t>*Monto mínimo</w:t>
            </w:r>
          </w:p>
        </w:tc>
        <w:tc>
          <w:tcPr>
            <w:tcW w:w="3119" w:type="dxa"/>
            <w:gridSpan w:val="4"/>
          </w:tcPr>
          <w:p w:rsidR="00B36203" w:rsidRPr="00656437" w:rsidRDefault="00B36203" w:rsidP="008511F9">
            <w:pPr>
              <w:rPr>
                <w:rFonts w:cstheme="minorHAnsi"/>
              </w:rPr>
            </w:pPr>
            <w:r w:rsidRPr="00656437">
              <w:rPr>
                <w:rFonts w:cstheme="minorHAnsi"/>
              </w:rPr>
              <w:t>Gs.</w:t>
            </w:r>
            <w:r w:rsidR="008511F9">
              <w:rPr>
                <w:rFonts w:cstheme="minorHAnsi"/>
              </w:rPr>
              <w:t xml:space="preserve"> 51.000.000.-</w:t>
            </w:r>
          </w:p>
        </w:tc>
      </w:tr>
      <w:tr w:rsidR="00B36203" w:rsidRPr="00656437" w:rsidTr="007E6E34">
        <w:trPr>
          <w:gridAfter w:val="3"/>
          <w:wAfter w:w="4139" w:type="dxa"/>
        </w:trPr>
        <w:tc>
          <w:tcPr>
            <w:tcW w:w="2518" w:type="dxa"/>
            <w:gridSpan w:val="2"/>
          </w:tcPr>
          <w:p w:rsidR="00B36203" w:rsidRPr="00656437" w:rsidRDefault="00B36203" w:rsidP="007E6E34">
            <w:pPr>
              <w:rPr>
                <w:rFonts w:cstheme="minorHAnsi"/>
              </w:rPr>
            </w:pPr>
            <w:r w:rsidRPr="00656437">
              <w:rPr>
                <w:rFonts w:cstheme="minorHAnsi"/>
              </w:rPr>
              <w:t>*Monto máximo</w:t>
            </w:r>
          </w:p>
        </w:tc>
        <w:tc>
          <w:tcPr>
            <w:tcW w:w="3119" w:type="dxa"/>
            <w:gridSpan w:val="4"/>
          </w:tcPr>
          <w:p w:rsidR="00B36203" w:rsidRPr="00656437" w:rsidRDefault="00B36203" w:rsidP="007E6E34">
            <w:pPr>
              <w:rPr>
                <w:rFonts w:cstheme="minorHAnsi"/>
              </w:rPr>
            </w:pPr>
            <w:r w:rsidRPr="00656437">
              <w:rPr>
                <w:rFonts w:cstheme="minorHAnsi"/>
              </w:rPr>
              <w:t>Gs.</w:t>
            </w:r>
            <w:r w:rsidR="008511F9">
              <w:rPr>
                <w:rFonts w:cstheme="minorHAnsi"/>
              </w:rPr>
              <w:t xml:space="preserve"> 102.000.000.-</w:t>
            </w:r>
          </w:p>
        </w:tc>
      </w:tr>
    </w:tbl>
    <w:p w:rsidR="00B36203" w:rsidRPr="00656437" w:rsidRDefault="00B36203" w:rsidP="00B36203">
      <w:pPr>
        <w:pStyle w:val="Textoindependiente"/>
        <w:spacing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w:t>
      </w:r>
      <w:r w:rsidR="008511F9">
        <w:rPr>
          <w:rFonts w:asciiTheme="minorHAnsi" w:hAnsiTheme="minorHAnsi" w:cstheme="minorHAnsi"/>
          <w:sz w:val="22"/>
          <w:szCs w:val="22"/>
        </w:rPr>
        <w:t xml:space="preserve"> </w:t>
      </w:r>
      <w:r w:rsidR="008511F9" w:rsidRPr="00DD4DCF">
        <w:rPr>
          <w:rFonts w:asciiTheme="minorHAnsi" w:hAnsiTheme="minorHAnsi" w:cstheme="minorHAnsi"/>
          <w:b/>
          <w:i/>
          <w:sz w:val="22"/>
          <w:szCs w:val="22"/>
          <w:u w:val="single"/>
        </w:rPr>
        <w:t>Guaraníes Cincuenta y Un Millones</w:t>
      </w:r>
      <w:r w:rsidR="008511F9" w:rsidRPr="008511F9">
        <w:rPr>
          <w:rFonts w:asciiTheme="minorHAnsi" w:hAnsiTheme="minorHAnsi" w:cstheme="minorHAnsi"/>
          <w:b/>
          <w:sz w:val="22"/>
          <w:szCs w:val="22"/>
        </w:rPr>
        <w:t xml:space="preserve"> </w:t>
      </w:r>
      <w:r w:rsidRPr="00656437">
        <w:rPr>
          <w:rFonts w:asciiTheme="minorHAnsi" w:hAnsiTheme="minorHAnsi" w:cstheme="minorHAnsi"/>
          <w:sz w:val="22"/>
          <w:szCs w:val="22"/>
        </w:rPr>
        <w:t>y el monto máximo es de</w:t>
      </w:r>
      <w:r w:rsidR="008511F9">
        <w:rPr>
          <w:rFonts w:asciiTheme="minorHAnsi" w:hAnsiTheme="minorHAnsi" w:cstheme="minorHAnsi"/>
          <w:sz w:val="22"/>
          <w:szCs w:val="22"/>
        </w:rPr>
        <w:t xml:space="preserve"> </w:t>
      </w:r>
      <w:r w:rsidR="008511F9" w:rsidRPr="00DD4DCF">
        <w:rPr>
          <w:rFonts w:asciiTheme="minorHAnsi" w:hAnsiTheme="minorHAnsi" w:cstheme="minorHAnsi"/>
          <w:b/>
          <w:i/>
          <w:sz w:val="22"/>
          <w:szCs w:val="22"/>
          <w:u w:val="single"/>
        </w:rPr>
        <w:t xml:space="preserve">Guaraníes </w:t>
      </w:r>
      <w:r w:rsidR="008511F9" w:rsidRPr="00DD4DCF">
        <w:rPr>
          <w:rFonts w:asciiTheme="minorHAnsi" w:hAnsiTheme="minorHAnsi" w:cstheme="minorHAnsi"/>
          <w:b/>
          <w:i/>
          <w:sz w:val="22"/>
          <w:szCs w:val="22"/>
          <w:u w:val="single"/>
        </w:rPr>
        <w:t>Ciento Dos</w:t>
      </w:r>
      <w:r w:rsidR="008511F9" w:rsidRPr="00DD4DCF">
        <w:rPr>
          <w:rFonts w:asciiTheme="minorHAnsi" w:hAnsiTheme="minorHAnsi" w:cstheme="minorHAnsi"/>
          <w:b/>
          <w:i/>
          <w:sz w:val="22"/>
          <w:szCs w:val="22"/>
          <w:u w:val="single"/>
        </w:rPr>
        <w:t xml:space="preserve"> Millones</w:t>
      </w:r>
      <w:r w:rsidR="00DD4DCF">
        <w:rPr>
          <w:rFonts w:asciiTheme="minorHAnsi" w:hAnsiTheme="minorHAnsi" w:cstheme="minorHAnsi"/>
          <w:b/>
          <w:sz w:val="22"/>
          <w:szCs w:val="22"/>
        </w:rPr>
        <w:t>.-</w:t>
      </w:r>
      <w:r w:rsidR="008511F9" w:rsidRPr="008511F9">
        <w:rPr>
          <w:rFonts w:asciiTheme="minorHAnsi" w:hAnsiTheme="minorHAnsi" w:cstheme="minorHAnsi"/>
          <w:b/>
          <w:sz w:val="22"/>
          <w:szCs w:val="22"/>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w:t>
      </w:r>
      <w:r w:rsidR="008511F9">
        <w:rPr>
          <w:rFonts w:asciiTheme="minorHAnsi" w:hAnsiTheme="minorHAnsi" w:cstheme="minorHAnsi"/>
          <w:sz w:val="22"/>
          <w:szCs w:val="22"/>
          <w:lang w:val="es-ES"/>
        </w:rPr>
        <w:t>/servicios</w:t>
      </w:r>
      <w:r w:rsidRPr="00656437">
        <w:rPr>
          <w:rFonts w:asciiTheme="minorHAnsi" w:hAnsiTheme="minorHAnsi" w:cstheme="minorHAnsi"/>
          <w:sz w:val="22"/>
          <w:szCs w:val="22"/>
          <w:lang w:val="es-ES"/>
        </w:rPr>
        <w:t xml:space="preserve"> a la contratante y a subsanar los </w:t>
      </w:r>
      <w:proofErr w:type="gramStart"/>
      <w:r w:rsidRPr="00656437">
        <w:rPr>
          <w:rFonts w:asciiTheme="minorHAnsi" w:hAnsiTheme="minorHAnsi" w:cstheme="minorHAnsi"/>
          <w:sz w:val="22"/>
          <w:szCs w:val="22"/>
          <w:lang w:val="es-ES"/>
        </w:rPr>
        <w:t>defectos</w:t>
      </w:r>
      <w:proofErr w:type="gramEnd"/>
      <w:r w:rsidRPr="00656437">
        <w:rPr>
          <w:rFonts w:asciiTheme="minorHAnsi" w:hAnsiTheme="minorHAnsi" w:cstheme="minorHAnsi"/>
          <w:sz w:val="22"/>
          <w:szCs w:val="22"/>
          <w:lang w:val="es-ES"/>
        </w:rPr>
        <w:t xml:space="preserve">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Default="008511F9" w:rsidP="008511F9">
      <w:pPr>
        <w:tabs>
          <w:tab w:val="num" w:pos="0"/>
        </w:tabs>
        <w:spacing w:before="240"/>
        <w:jc w:val="both"/>
        <w:rPr>
          <w:rFonts w:cstheme="minorHAnsi"/>
        </w:rPr>
      </w:pPr>
      <w:r w:rsidRPr="008511F9">
        <w:rPr>
          <w:rFonts w:cstheme="minorHAnsi"/>
        </w:rPr>
        <w:t>El plazo de v</w:t>
      </w:r>
      <w:r>
        <w:rPr>
          <w:rFonts w:cstheme="minorHAnsi"/>
        </w:rPr>
        <w:t>igencia de este Contrato es de 2</w:t>
      </w:r>
      <w:r w:rsidRPr="008511F9">
        <w:rPr>
          <w:rFonts w:cstheme="minorHAnsi"/>
        </w:rPr>
        <w:t>4 (</w:t>
      </w:r>
      <w:r>
        <w:rPr>
          <w:rFonts w:cstheme="minorHAnsi"/>
        </w:rPr>
        <w:t>Veinte y Cuatro</w:t>
      </w:r>
      <w:r w:rsidRPr="008511F9">
        <w:rPr>
          <w:rFonts w:cstheme="minorHAnsi"/>
        </w:rPr>
        <w:t>) meses desde la fecha del siguiente día</w:t>
      </w:r>
      <w:r>
        <w:rPr>
          <w:rFonts w:cstheme="minorHAnsi"/>
        </w:rPr>
        <w:t xml:space="preserve"> </w:t>
      </w:r>
      <w:r w:rsidRPr="008511F9">
        <w:rPr>
          <w:rFonts w:cstheme="minorHAnsi"/>
        </w:rPr>
        <w:t>hábil a la firma del contrato.</w:t>
      </w:r>
      <w:r>
        <w:rPr>
          <w:rFonts w:cstheme="minorHAnsi"/>
        </w:rPr>
        <w:t xml:space="preserve"> </w:t>
      </w:r>
    </w:p>
    <w:p w:rsidR="00DD4DCF" w:rsidRDefault="00DD4DCF" w:rsidP="00DD4DCF">
      <w:pPr>
        <w:tabs>
          <w:tab w:val="num" w:pos="360"/>
        </w:tabs>
        <w:spacing w:before="240"/>
        <w:jc w:val="both"/>
        <w:rPr>
          <w:rFonts w:cstheme="minorHAnsi"/>
          <w:i/>
          <w:snapToGrid w:val="0"/>
          <w:color w:val="FF0000"/>
        </w:rPr>
      </w:pPr>
      <w:r w:rsidRPr="00154C5F">
        <w:rPr>
          <w:rFonts w:cstheme="minorHAnsi"/>
          <w:b/>
          <w:snapToGrid w:val="0"/>
          <w:color w:val="000000"/>
        </w:rPr>
        <w:t>El presente llamado es plurianual</w:t>
      </w:r>
      <w:r w:rsidRPr="00154C5F">
        <w:rPr>
          <w:rFonts w:cstheme="minorHAnsi"/>
          <w:snapToGrid w:val="0"/>
          <w:color w:val="000000"/>
        </w:rPr>
        <w:t>. La validez o continuidad del contrato para el Ejercicio Fiscal 2025</w:t>
      </w:r>
      <w:r>
        <w:rPr>
          <w:rFonts w:cstheme="minorHAnsi"/>
          <w:snapToGrid w:val="0"/>
          <w:color w:val="000000"/>
        </w:rPr>
        <w:t xml:space="preserve"> y 2026</w:t>
      </w:r>
      <w:r w:rsidRPr="00154C5F">
        <w:rPr>
          <w:rFonts w:cstheme="minorHAnsi"/>
          <w:snapToGrid w:val="0"/>
          <w:color w:val="000000"/>
        </w:rPr>
        <w:t xml:space="preserve"> quedará</w:t>
      </w:r>
      <w:r>
        <w:rPr>
          <w:rFonts w:cstheme="minorHAnsi"/>
          <w:snapToGrid w:val="0"/>
          <w:color w:val="000000"/>
        </w:rPr>
        <w:t>n</w:t>
      </w:r>
      <w:r w:rsidRPr="00154C5F">
        <w:rPr>
          <w:rFonts w:cstheme="minorHAnsi"/>
          <w:snapToGrid w:val="0"/>
          <w:color w:val="000000"/>
        </w:rPr>
        <w:t xml:space="preserve"> supeditada a la Disponibilidad Presupuestaria y asignación del Plan Financiero dentro del Presupuesto General de la Nación para dichos Ejercicios Fiscales (Artículo 44 de la Ley N° 7021/22).-</w:t>
      </w:r>
    </w:p>
    <w:p w:rsidR="00DD4DCF" w:rsidRPr="00656437" w:rsidRDefault="00DD4DCF" w:rsidP="008511F9">
      <w:pPr>
        <w:tabs>
          <w:tab w:val="num" w:pos="0"/>
        </w:tabs>
        <w:spacing w:before="240"/>
        <w:jc w:val="both"/>
        <w:rPr>
          <w:rFonts w:cstheme="minorHAnsi"/>
        </w:rPr>
      </w:pP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8511F9">
        <w:rPr>
          <w:rFonts w:eastAsia="Times New Roman" w:cstheme="minorHAnsi"/>
          <w:bCs/>
          <w:lang w:eastAsia="es-ES"/>
        </w:rPr>
        <w:t>d</w:t>
      </w:r>
      <w:r w:rsidR="008511F9" w:rsidRPr="008511F9">
        <w:rPr>
          <w:rFonts w:eastAsia="Times New Roman" w:cstheme="minorHAnsi"/>
          <w:bCs/>
          <w:lang w:eastAsia="es-ES"/>
        </w:rPr>
        <w:t>el funcionario FEDERICO ARTURO CASAÑAS FRIEDMANN, con C.I. N° 2.365.252, Asistente Administrativo de esta Circunscripción Judicial según Resolución de la Máxima Autoridad N°21/2024 de fecha 13/02/2024.-</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w:t>
      </w:r>
      <w:proofErr w:type="gramStart"/>
      <w:r w:rsidRPr="00656437">
        <w:rPr>
          <w:rFonts w:eastAsia="Times New Roman" w:cstheme="minorHAnsi"/>
          <w:bCs/>
          <w:lang w:eastAsia="es-ES"/>
        </w:rPr>
        <w:t>deberá</w:t>
      </w:r>
      <w:proofErr w:type="gramEnd"/>
      <w:r w:rsidRPr="00656437">
        <w:rPr>
          <w:rFonts w:eastAsia="Times New Roman" w:cstheme="minorHAnsi"/>
          <w:bCs/>
          <w:lang w:eastAsia="es-ES"/>
        </w:rPr>
        <w:t xml:space="preserve">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lastRenderedPageBreak/>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DD4DCF"/>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154C5F"/>
    <w:rsid w:val="004E71AA"/>
    <w:rsid w:val="008511F9"/>
    <w:rsid w:val="00B36203"/>
    <w:rsid w:val="00D516D1"/>
    <w:rsid w:val="00DD4DC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1262</Words>
  <Characters>6941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Aldo Rafael Gomez Alonso</cp:lastModifiedBy>
  <cp:revision>2</cp:revision>
  <dcterms:created xsi:type="dcterms:W3CDTF">2024-01-12T13:13:00Z</dcterms:created>
  <dcterms:modified xsi:type="dcterms:W3CDTF">2024-09-23T13:53:00Z</dcterms:modified>
</cp:coreProperties>
</file>